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D30" w:rsidRPr="00075D30" w:rsidRDefault="00075D30" w:rsidP="00075D30">
      <w:pPr>
        <w:spacing w:after="225" w:line="540" w:lineRule="atLeast"/>
        <w:outlineLvl w:val="0"/>
        <w:rPr>
          <w:rFonts w:ascii="Georgia" w:eastAsia="Times New Roman" w:hAnsi="Georgia" w:cs="Times New Roman"/>
          <w:color w:val="000000"/>
          <w:kern w:val="36"/>
          <w:lang w:eastAsia="pt-BR"/>
        </w:rPr>
      </w:pPr>
      <w:r w:rsidRPr="00075D30">
        <w:rPr>
          <w:rFonts w:ascii="Georgia" w:eastAsia="Times New Roman" w:hAnsi="Georgia" w:cs="Times New Roman"/>
          <w:color w:val="000000"/>
          <w:kern w:val="36"/>
          <w:lang w:eastAsia="pt-BR"/>
        </w:rPr>
        <w:t>Plano de Aula:</w:t>
      </w:r>
    </w:p>
    <w:p w:rsidR="00075D30" w:rsidRPr="00075D30" w:rsidRDefault="00075D30" w:rsidP="00075D30">
      <w:pPr>
        <w:spacing w:after="225" w:line="540" w:lineRule="atLeast"/>
        <w:outlineLvl w:val="0"/>
        <w:rPr>
          <w:rFonts w:ascii="Georgia" w:eastAsia="Times New Roman" w:hAnsi="Georgia" w:cs="Times New Roman"/>
          <w:color w:val="000000"/>
          <w:kern w:val="36"/>
          <w:lang w:eastAsia="pt-BR"/>
        </w:rPr>
      </w:pPr>
      <w:r w:rsidRPr="00075D30">
        <w:rPr>
          <w:rFonts w:ascii="Georgia" w:eastAsia="Times New Roman" w:hAnsi="Georgia" w:cs="Times New Roman"/>
          <w:color w:val="000000"/>
          <w:kern w:val="36"/>
          <w:lang w:eastAsia="pt-BR"/>
        </w:rPr>
        <w:t>O Estado de bem-estar social</w:t>
      </w:r>
    </w:p>
    <w:p w:rsidR="00075D30" w:rsidRPr="00075D30" w:rsidRDefault="00075D30" w:rsidP="00075D30">
      <w:pPr>
        <w:spacing w:after="225" w:line="540" w:lineRule="atLeast"/>
        <w:outlineLvl w:val="0"/>
        <w:rPr>
          <w:rStyle w:val="apple-converted-space"/>
          <w:rFonts w:ascii="Georgia" w:hAnsi="Georgia"/>
          <w:i/>
          <w:iCs/>
          <w:color w:val="000000"/>
        </w:rPr>
      </w:pPr>
      <w:r w:rsidRPr="00075D30">
        <w:rPr>
          <w:rStyle w:val="nfase"/>
          <w:rFonts w:ascii="Georgia" w:hAnsi="Georgia"/>
          <w:color w:val="000000"/>
        </w:rPr>
        <w:t>Examine com a turma a origem e desenvolvimento dessa modalidade de Estado em sociedades capitalistas e sua relação com as conquistas de direitos sociais</w:t>
      </w:r>
      <w:r w:rsidRPr="00075D30">
        <w:rPr>
          <w:rStyle w:val="apple-converted-space"/>
          <w:rFonts w:ascii="Georgia" w:hAnsi="Georgia"/>
          <w:i/>
          <w:iCs/>
          <w:color w:val="000000"/>
        </w:rPr>
        <w:t> </w:t>
      </w:r>
    </w:p>
    <w:p w:rsidR="00075D30" w:rsidRPr="00075D30" w:rsidRDefault="00075D30" w:rsidP="00075D30">
      <w:pPr>
        <w:spacing w:after="225" w:line="540" w:lineRule="atLeast"/>
        <w:outlineLvl w:val="0"/>
        <w:rPr>
          <w:rFonts w:ascii="Georgia" w:hAnsi="Georgia"/>
          <w:color w:val="000000"/>
        </w:rPr>
      </w:pPr>
      <w:r w:rsidRPr="00075D30">
        <w:rPr>
          <w:rStyle w:val="intertitulo"/>
          <w:rFonts w:ascii="Georgia" w:hAnsi="Georgia"/>
          <w:b/>
          <w:bCs/>
          <w:color w:val="333333"/>
        </w:rPr>
        <w:t>Objetivos</w:t>
      </w:r>
      <w:r w:rsidRPr="00075D30">
        <w:rPr>
          <w:rFonts w:ascii="Georgia" w:hAnsi="Georgia"/>
          <w:color w:val="000000"/>
        </w:rPr>
        <w:br/>
        <w:t>- Reconhecer as origens e fundamentos do Estado do bem-estar social</w:t>
      </w:r>
      <w:r w:rsidRPr="00075D30">
        <w:rPr>
          <w:rStyle w:val="apple-converted-space"/>
          <w:rFonts w:ascii="Georgia" w:hAnsi="Georgia"/>
          <w:color w:val="000000"/>
        </w:rPr>
        <w:t> </w:t>
      </w:r>
      <w:r w:rsidRPr="00075D30">
        <w:rPr>
          <w:rFonts w:ascii="Georgia" w:hAnsi="Georgia"/>
          <w:color w:val="000000"/>
        </w:rPr>
        <w:br/>
        <w:t>- Examinar os principais desafios do Estado de bem-estar social no mundo contemporâneo</w:t>
      </w:r>
      <w:r w:rsidRPr="00075D30">
        <w:rPr>
          <w:rFonts w:ascii="Georgia" w:hAnsi="Georgia"/>
          <w:color w:val="000000"/>
        </w:rPr>
        <w:br/>
        <w:t>- Relacionar políticas e programas sociais às conquistas de direitos e benefícios sociais em diferentes sociedades</w:t>
      </w:r>
      <w:r w:rsidRPr="00075D30">
        <w:rPr>
          <w:rFonts w:ascii="Georgia" w:hAnsi="Georgia"/>
          <w:color w:val="000000"/>
        </w:rPr>
        <w:br/>
        <w:t>- Ler e interpretar mapas para compreender e analisar fatos e fenômenos geográficos em diferentes escalas</w:t>
      </w:r>
      <w:r w:rsidRPr="00075D30">
        <w:rPr>
          <w:rFonts w:ascii="Georgia" w:hAnsi="Georgia"/>
          <w:color w:val="000000"/>
        </w:rPr>
        <w:br/>
      </w:r>
      <w:r w:rsidRPr="00075D30">
        <w:rPr>
          <w:rFonts w:ascii="Georgia" w:hAnsi="Georgia"/>
          <w:b/>
          <w:bCs/>
          <w:color w:val="333333"/>
        </w:rPr>
        <w:br/>
      </w:r>
      <w:r w:rsidRPr="00075D30">
        <w:rPr>
          <w:rStyle w:val="intertitulo"/>
          <w:rFonts w:ascii="Georgia" w:hAnsi="Georgia"/>
          <w:b/>
          <w:bCs/>
          <w:color w:val="333333"/>
        </w:rPr>
        <w:t>Conteúdos</w:t>
      </w:r>
      <w:r w:rsidRPr="00075D30">
        <w:rPr>
          <w:rFonts w:ascii="Georgia" w:hAnsi="Georgia"/>
          <w:color w:val="000000"/>
        </w:rPr>
        <w:br/>
        <w:t>- Estado do bem-estar social</w:t>
      </w:r>
      <w:r w:rsidRPr="00075D30">
        <w:rPr>
          <w:rFonts w:ascii="Georgia" w:hAnsi="Georgia"/>
          <w:color w:val="000000"/>
        </w:rPr>
        <w:br/>
        <w:t>- Direitos sociais e sistemas de proteção social</w:t>
      </w:r>
      <w:r w:rsidRPr="00075D30">
        <w:rPr>
          <w:rFonts w:ascii="Georgia" w:hAnsi="Georgia"/>
          <w:color w:val="000000"/>
        </w:rPr>
        <w:br/>
        <w:t>- Sistemas públicos e privados de saúde</w:t>
      </w:r>
      <w:r w:rsidRPr="00075D30">
        <w:rPr>
          <w:rFonts w:ascii="Georgia" w:hAnsi="Georgia"/>
          <w:color w:val="000000"/>
        </w:rPr>
        <w:br/>
      </w:r>
      <w:r w:rsidRPr="00075D30">
        <w:rPr>
          <w:rFonts w:ascii="Georgia" w:hAnsi="Georgia"/>
          <w:b/>
          <w:bCs/>
          <w:color w:val="333333"/>
        </w:rPr>
        <w:br/>
      </w:r>
      <w:r w:rsidRPr="00075D30">
        <w:rPr>
          <w:rStyle w:val="intertitulo"/>
          <w:rFonts w:ascii="Georgia" w:hAnsi="Georgia"/>
          <w:b/>
          <w:bCs/>
          <w:color w:val="333333"/>
        </w:rPr>
        <w:t>Anos</w:t>
      </w:r>
      <w:r w:rsidRPr="00075D30">
        <w:rPr>
          <w:rFonts w:ascii="Georgia" w:hAnsi="Georgia"/>
          <w:color w:val="000000"/>
        </w:rPr>
        <w:br/>
        <w:t>Ensino Médio</w:t>
      </w:r>
      <w:r w:rsidRPr="00075D30">
        <w:rPr>
          <w:rStyle w:val="apple-converted-space"/>
          <w:rFonts w:ascii="Georgia" w:hAnsi="Georgia"/>
          <w:color w:val="000000"/>
        </w:rPr>
        <w:t> </w:t>
      </w:r>
      <w:r w:rsidRPr="00075D30">
        <w:rPr>
          <w:rFonts w:ascii="Georgia" w:hAnsi="Georgia"/>
          <w:color w:val="000000"/>
        </w:rPr>
        <w:br/>
      </w:r>
      <w:r w:rsidRPr="00075D30">
        <w:rPr>
          <w:rFonts w:ascii="Georgia" w:hAnsi="Georgia"/>
          <w:color w:val="000000"/>
        </w:rPr>
        <w:br/>
      </w:r>
      <w:r w:rsidRPr="00075D30">
        <w:rPr>
          <w:rStyle w:val="intertitulo"/>
          <w:rFonts w:ascii="Georgia" w:hAnsi="Georgia"/>
          <w:b/>
          <w:bCs/>
          <w:color w:val="333333"/>
        </w:rPr>
        <w:t>Tempo estimado</w:t>
      </w:r>
      <w:r w:rsidRPr="00075D30">
        <w:rPr>
          <w:rFonts w:ascii="Georgia" w:hAnsi="Georgia"/>
          <w:color w:val="000000"/>
        </w:rPr>
        <w:br/>
        <w:t>Quatro aulas</w:t>
      </w:r>
      <w:r w:rsidRPr="00075D30">
        <w:rPr>
          <w:rFonts w:ascii="Georgia" w:hAnsi="Georgia"/>
          <w:color w:val="000000"/>
        </w:rPr>
        <w:br/>
      </w:r>
      <w:r w:rsidRPr="00075D30">
        <w:rPr>
          <w:rFonts w:ascii="Georgia" w:hAnsi="Georgia"/>
          <w:color w:val="000000"/>
        </w:rPr>
        <w:br/>
      </w:r>
      <w:r w:rsidRPr="00075D30">
        <w:rPr>
          <w:rStyle w:val="intertitulo"/>
          <w:rFonts w:ascii="Georgia" w:hAnsi="Georgia"/>
          <w:b/>
          <w:bCs/>
          <w:color w:val="333333"/>
        </w:rPr>
        <w:t>Materiais necessários</w:t>
      </w:r>
      <w:r w:rsidRPr="00075D30">
        <w:rPr>
          <w:rFonts w:ascii="Georgia" w:hAnsi="Georgia"/>
          <w:color w:val="000000"/>
        </w:rPr>
        <w:br/>
        <w:t>- Cópias da entrevista de Edson Godoy Bueno, publicada em</w:t>
      </w:r>
      <w:r w:rsidRPr="00075D30">
        <w:rPr>
          <w:rStyle w:val="apple-converted-space"/>
          <w:rFonts w:ascii="Georgia" w:hAnsi="Georgia"/>
          <w:color w:val="000000"/>
        </w:rPr>
        <w:t> </w:t>
      </w:r>
      <w:r w:rsidRPr="00075D30">
        <w:rPr>
          <w:rStyle w:val="nfase"/>
          <w:rFonts w:ascii="Georgia" w:hAnsi="Georgia"/>
          <w:color w:val="000000"/>
        </w:rPr>
        <w:t>Veja</w:t>
      </w:r>
      <w:r w:rsidRPr="00075D30">
        <w:rPr>
          <w:rFonts w:ascii="Georgia" w:hAnsi="Georgia"/>
          <w:color w:val="000000"/>
        </w:rPr>
        <w:t>, ed. 2293, em 31 de outubro de 2012</w:t>
      </w:r>
      <w:r w:rsidRPr="00075D30">
        <w:rPr>
          <w:rFonts w:ascii="Georgia" w:hAnsi="Georgia"/>
          <w:color w:val="000000"/>
        </w:rPr>
        <w:br/>
      </w:r>
      <w:r w:rsidRPr="00075D30">
        <w:rPr>
          <w:rFonts w:ascii="Georgia" w:hAnsi="Georgia"/>
          <w:color w:val="000000"/>
        </w:rPr>
        <w:lastRenderedPageBreak/>
        <w:t>- Cópias do mapa sobre Acesso à Saúde no mundo</w:t>
      </w:r>
      <w:r w:rsidRPr="00075D30">
        <w:rPr>
          <w:rStyle w:val="apple-converted-space"/>
          <w:rFonts w:ascii="Georgia" w:hAnsi="Georgia"/>
          <w:color w:val="000000"/>
        </w:rPr>
        <w:t> </w:t>
      </w:r>
      <w:r w:rsidRPr="00075D30">
        <w:rPr>
          <w:rFonts w:ascii="Georgia" w:hAnsi="Georgia"/>
          <w:color w:val="000000"/>
        </w:rPr>
        <w:br/>
      </w:r>
      <w:r w:rsidRPr="00075D30">
        <w:rPr>
          <w:rFonts w:ascii="Georgia" w:hAnsi="Georgia"/>
          <w:color w:val="000000"/>
        </w:rPr>
        <w:br/>
      </w:r>
      <w:r w:rsidRPr="00075D30">
        <w:rPr>
          <w:rStyle w:val="intertitulo"/>
          <w:rFonts w:ascii="Georgia" w:hAnsi="Georgia"/>
          <w:b/>
          <w:bCs/>
          <w:color w:val="333333"/>
        </w:rPr>
        <w:t>Desenvolvimento</w:t>
      </w:r>
      <w:r w:rsidRPr="00075D30">
        <w:rPr>
          <w:rStyle w:val="apple-converted-space"/>
          <w:rFonts w:ascii="Georgia" w:hAnsi="Georgia"/>
          <w:b/>
          <w:bCs/>
          <w:color w:val="333333"/>
        </w:rPr>
        <w:t> </w:t>
      </w:r>
      <w:r w:rsidRPr="00075D30">
        <w:rPr>
          <w:rFonts w:ascii="Georgia" w:hAnsi="Georgia"/>
          <w:color w:val="000000"/>
        </w:rPr>
        <w:br/>
      </w:r>
      <w:r w:rsidRPr="00075D30">
        <w:rPr>
          <w:rStyle w:val="Forte"/>
          <w:rFonts w:ascii="Georgia" w:hAnsi="Georgia"/>
          <w:color w:val="000000"/>
        </w:rPr>
        <w:t>1ª etapa</w:t>
      </w:r>
      <w:r w:rsidRPr="00075D30">
        <w:rPr>
          <w:rFonts w:ascii="Georgia" w:hAnsi="Georgia"/>
          <w:color w:val="000000"/>
        </w:rPr>
        <w:br/>
        <w:t>Proponha a seus alunos a leitura silenciosa da entrevista. Promova então uma roda de conversa sobre os pontos de vista apresentados. Estimule a turma a apresentar opiniões sobre o tema e lance questões para debate: por que há um projeto de extensão de planos de saúde privados a grupos de baixa renda no Brasil? O que isso pode representar em termos de acesso à saúde, considerando as fatias ricas e pobres da população? O entrevistado destaca diferenças no significado da qualidade dos serviços de saúde para ricos e pobres. Os meninos concordam com a visão apresentada? Se o acesso à saúde é um importante quesito no plano das políticas e programas sociais, o que vem ocorrendo nesse campo no Brasil e em outros países?</w:t>
      </w:r>
    </w:p>
    <w:p w:rsidR="00075D30" w:rsidRPr="00075D30" w:rsidRDefault="00075D30" w:rsidP="00075D30">
      <w:pPr>
        <w:spacing w:after="225" w:line="540" w:lineRule="atLeast"/>
        <w:outlineLvl w:val="0"/>
        <w:rPr>
          <w:rFonts w:ascii="Georgia" w:hAnsi="Georgia"/>
          <w:color w:val="000000"/>
        </w:rPr>
      </w:pPr>
      <w:r w:rsidRPr="00075D30">
        <w:rPr>
          <w:rFonts w:ascii="Georgia" w:hAnsi="Georgia"/>
          <w:color w:val="000000"/>
        </w:rPr>
        <w:t>Ouça as respostas dos estudantes e prepare com a turma um esboço das ideias no quadro de giz. Em seguida, proponha aos estudantes uma reflexão sobre os sistemas de proteção social no Brasil e em outros países. O tema suscita reflexões sobre as origens e desenvolvimento do chamado Estado do bem-estar social, ou Estado providência ou, ainda, assistencial. Ilumina também a questão das lutas e alcance dos direitos sociais, processos ainda em curso em diferentes sociedades.</w:t>
      </w:r>
      <w:r w:rsidRPr="00075D30">
        <w:rPr>
          <w:rFonts w:ascii="Georgia" w:hAnsi="Georgia"/>
          <w:color w:val="000000"/>
        </w:rPr>
        <w:br/>
      </w:r>
      <w:r w:rsidRPr="00075D30">
        <w:rPr>
          <w:rFonts w:ascii="Georgia" w:hAnsi="Georgia"/>
          <w:color w:val="000000"/>
        </w:rPr>
        <w:br/>
      </w:r>
      <w:r w:rsidRPr="00075D30">
        <w:rPr>
          <w:rStyle w:val="Forte"/>
          <w:rFonts w:ascii="Georgia" w:hAnsi="Georgia"/>
          <w:color w:val="000000"/>
        </w:rPr>
        <w:t>2ª etapa</w:t>
      </w:r>
      <w:r w:rsidRPr="00075D30">
        <w:rPr>
          <w:rFonts w:ascii="Georgia" w:hAnsi="Georgia"/>
          <w:color w:val="000000"/>
        </w:rPr>
        <w:br/>
        <w:t>Sugira que a turma se divida em pequenos grupos e realize uma pesquisa sobre o Estado do bem-estar social, buscando destacar seu papel na garantia de serviços públicos de saúde, educação, habitação, renda, seguridade e previdência social e outros.</w:t>
      </w:r>
      <w:r w:rsidRPr="00075D30">
        <w:rPr>
          <w:rStyle w:val="apple-converted-space"/>
          <w:rFonts w:ascii="Georgia" w:hAnsi="Georgia"/>
          <w:color w:val="000000"/>
        </w:rPr>
        <w:t> </w:t>
      </w:r>
      <w:r w:rsidRPr="00075D30">
        <w:rPr>
          <w:rFonts w:ascii="Georgia" w:hAnsi="Georgia"/>
          <w:color w:val="000000"/>
        </w:rPr>
        <w:br/>
        <w:t>Sugira que cada grupo organize os dados coletados e promova a discussão dos resultados.</w:t>
      </w:r>
    </w:p>
    <w:p w:rsidR="00075D30" w:rsidRPr="00075D30" w:rsidRDefault="00075D30" w:rsidP="00075D30">
      <w:pPr>
        <w:pStyle w:val="titulo-entrevista"/>
        <w:spacing w:after="0" w:line="285" w:lineRule="atLeast"/>
        <w:rPr>
          <w:rFonts w:ascii="Georgia" w:hAnsi="Georgia"/>
          <w:color w:val="000000"/>
          <w:sz w:val="22"/>
          <w:szCs w:val="22"/>
        </w:rPr>
      </w:pPr>
      <w:r w:rsidRPr="00075D30">
        <w:rPr>
          <w:rStyle w:val="intertitulo-red"/>
          <w:rFonts w:ascii="Georgia" w:hAnsi="Georgia"/>
          <w:b/>
          <w:bCs/>
          <w:color w:val="333333"/>
          <w:sz w:val="22"/>
          <w:szCs w:val="22"/>
        </w:rPr>
        <w:t>O que explicar para a turma</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 xml:space="preserve">O Estado de bem-estar social se consolida ao longo do século 20, combinando elementos de regulação da atividade econômica com fortes investimentos na área social. Segundo a definição de Norberto Bobbio, no </w:t>
      </w:r>
      <w:r w:rsidRPr="00075D30">
        <w:rPr>
          <w:rFonts w:ascii="Georgia" w:hAnsi="Georgia"/>
          <w:color w:val="000000"/>
          <w:sz w:val="22"/>
          <w:szCs w:val="22"/>
        </w:rPr>
        <w:lastRenderedPageBreak/>
        <w:t>Estado de bem-estar social, o provimento de saúde, educação, previdência e outros a todos os cidadãos se dará não como concessão, mas como direito.</w:t>
      </w:r>
      <w:r w:rsidRPr="00075D30">
        <w:rPr>
          <w:rFonts w:ascii="Georgia" w:hAnsi="Georgia"/>
          <w:color w:val="000000"/>
          <w:sz w:val="22"/>
          <w:szCs w:val="22"/>
        </w:rPr>
        <w:br/>
      </w:r>
      <w:r w:rsidRPr="00075D30">
        <w:rPr>
          <w:rFonts w:ascii="Georgia" w:hAnsi="Georgia"/>
          <w:color w:val="000000"/>
          <w:sz w:val="22"/>
          <w:szCs w:val="22"/>
        </w:rPr>
        <w:br/>
        <w:t>Um exemplo que se aproxima bastante disso é o do Reino Unido no período pós-Segunda Guerra, com a proposta de universalização dos serviços de saúde e educação, independente da faixa de renda do cidadão. Mas tais iniciativas podiam ser encontradas em Estados europeus já no século 19, como as leis aprovadas na Prússia nos anos 1880 sobre proteção de trabalhadores vítimas de acidentes de trabalho, doenças e males da velhice. No próprio Reino Unido, leis de seguros contra doença ou invalidez foram aprovadas nos primeiros anos do século 20.</w:t>
      </w:r>
      <w:r w:rsidRPr="00075D30">
        <w:rPr>
          <w:rFonts w:ascii="Georgia" w:hAnsi="Georgia"/>
          <w:color w:val="000000"/>
          <w:sz w:val="22"/>
          <w:szCs w:val="22"/>
        </w:rPr>
        <w:br/>
      </w:r>
      <w:r w:rsidRPr="00075D30">
        <w:rPr>
          <w:rFonts w:ascii="Georgia" w:hAnsi="Georgia"/>
          <w:color w:val="000000"/>
          <w:sz w:val="22"/>
          <w:szCs w:val="22"/>
        </w:rPr>
        <w:br/>
        <w:t>O Estado do bem-estar social vai se disseminar e se aprofundar em diversos países. Entre eles, estão os de governos socialdemocratas, como os do norte europeu (com destaque para a Suécia).</w:t>
      </w:r>
      <w:r w:rsidRPr="00075D30">
        <w:rPr>
          <w:rFonts w:ascii="Georgia" w:hAnsi="Georgia"/>
          <w:color w:val="000000"/>
          <w:sz w:val="22"/>
          <w:szCs w:val="22"/>
        </w:rPr>
        <w:br/>
      </w:r>
      <w:r w:rsidRPr="00075D30">
        <w:rPr>
          <w:rFonts w:ascii="Georgia" w:hAnsi="Georgia"/>
          <w:color w:val="000000"/>
          <w:sz w:val="22"/>
          <w:szCs w:val="22"/>
        </w:rPr>
        <w:br/>
        <w:t>Formas de Estado reguladores e assistenciais vão surgir também nos Estados Unidos, com o lançamento de políticas sociais e de manutenção dos empregos no âmbito do</w:t>
      </w:r>
      <w:r w:rsidRPr="00075D30">
        <w:rPr>
          <w:rStyle w:val="apple-converted-space"/>
          <w:rFonts w:ascii="Georgia" w:hAnsi="Georgia"/>
          <w:color w:val="000000"/>
          <w:sz w:val="22"/>
          <w:szCs w:val="22"/>
        </w:rPr>
        <w:t> </w:t>
      </w:r>
      <w:r w:rsidRPr="00075D30">
        <w:rPr>
          <w:rStyle w:val="Forte"/>
          <w:rFonts w:ascii="Georgia" w:hAnsi="Georgia"/>
          <w:color w:val="000000"/>
          <w:sz w:val="22"/>
          <w:szCs w:val="22"/>
        </w:rPr>
        <w:t xml:space="preserve">New </w:t>
      </w:r>
      <w:proofErr w:type="spellStart"/>
      <w:r w:rsidRPr="00075D30">
        <w:rPr>
          <w:rStyle w:val="Forte"/>
          <w:rFonts w:ascii="Georgia" w:hAnsi="Georgia"/>
          <w:color w:val="000000"/>
          <w:sz w:val="22"/>
          <w:szCs w:val="22"/>
        </w:rPr>
        <w:t>Deal</w:t>
      </w:r>
      <w:proofErr w:type="spellEnd"/>
      <w:r w:rsidRPr="00075D30">
        <w:rPr>
          <w:rFonts w:ascii="Georgia" w:hAnsi="Georgia"/>
          <w:color w:val="000000"/>
          <w:sz w:val="22"/>
          <w:szCs w:val="22"/>
        </w:rPr>
        <w:t>, no quadro da depressão econômica pós-1929.</w:t>
      </w:r>
      <w:r w:rsidRPr="00075D30">
        <w:rPr>
          <w:rFonts w:ascii="Georgia" w:hAnsi="Georgia"/>
          <w:color w:val="000000"/>
          <w:sz w:val="22"/>
          <w:szCs w:val="22"/>
        </w:rPr>
        <w:br/>
      </w:r>
      <w:r w:rsidRPr="00075D30">
        <w:rPr>
          <w:rFonts w:ascii="Georgia" w:hAnsi="Georgia"/>
          <w:color w:val="000000"/>
          <w:sz w:val="22"/>
          <w:szCs w:val="22"/>
        </w:rPr>
        <w:br/>
        <w:t xml:space="preserve">Na Europa, difundem-se sistemas de proteção </w:t>
      </w:r>
      <w:proofErr w:type="gramStart"/>
      <w:r w:rsidRPr="00075D30">
        <w:rPr>
          <w:rFonts w:ascii="Georgia" w:hAnsi="Georgia"/>
          <w:color w:val="000000"/>
          <w:sz w:val="22"/>
          <w:szCs w:val="22"/>
        </w:rPr>
        <w:t>ao trabalhadores</w:t>
      </w:r>
      <w:proofErr w:type="gramEnd"/>
      <w:r w:rsidRPr="00075D30">
        <w:rPr>
          <w:rFonts w:ascii="Georgia" w:hAnsi="Georgia"/>
          <w:color w:val="000000"/>
          <w:sz w:val="22"/>
          <w:szCs w:val="22"/>
        </w:rPr>
        <w:t xml:space="preserve"> promovidos por governos nazifascistas - com similaridades no Brasil, então governado por Getúlio Vargas.</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 </w:t>
      </w:r>
      <w:r w:rsidRPr="00075D30">
        <w:rPr>
          <w:rStyle w:val="Forte"/>
          <w:rFonts w:ascii="Georgia" w:hAnsi="Georgia"/>
          <w:color w:val="000000"/>
          <w:sz w:val="22"/>
          <w:szCs w:val="22"/>
        </w:rPr>
        <w:t>3ª etapa</w:t>
      </w:r>
      <w:r w:rsidRPr="00075D30">
        <w:rPr>
          <w:rFonts w:ascii="Georgia" w:hAnsi="Georgia"/>
          <w:color w:val="000000"/>
          <w:sz w:val="22"/>
          <w:szCs w:val="22"/>
        </w:rPr>
        <w:br/>
        <w:t xml:space="preserve">Peça aos alunos para que organizem </w:t>
      </w:r>
      <w:proofErr w:type="gramStart"/>
      <w:r w:rsidRPr="00075D30">
        <w:rPr>
          <w:rFonts w:ascii="Georgia" w:hAnsi="Georgia"/>
          <w:color w:val="000000"/>
          <w:sz w:val="22"/>
          <w:szCs w:val="22"/>
        </w:rPr>
        <w:t>as informações pesquisada em casa em quadros-síntese</w:t>
      </w:r>
      <w:proofErr w:type="gramEnd"/>
      <w:r w:rsidRPr="00075D30">
        <w:rPr>
          <w:rFonts w:ascii="Georgia" w:hAnsi="Georgia"/>
          <w:color w:val="000000"/>
          <w:sz w:val="22"/>
          <w:szCs w:val="22"/>
        </w:rPr>
        <w:t>. Acrescente também que, com variações entre os países, o Estado de bem-estar social criou sistemas progressivos de impostos para financiar os programas de cunho social.</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 xml:space="preserve">Assinale que a edificação de tais sistemas está diretamente relacionada a uma teia complexa de lutas e conquistas de direitos sociais. Considere aqui que os direitos civis e políticos (à vida, à liberdade de expressão e pensamento etc.) começam a </w:t>
      </w:r>
      <w:proofErr w:type="gramStart"/>
      <w:r w:rsidRPr="00075D30">
        <w:rPr>
          <w:rFonts w:ascii="Georgia" w:hAnsi="Georgia"/>
          <w:color w:val="000000"/>
          <w:sz w:val="22"/>
          <w:szCs w:val="22"/>
        </w:rPr>
        <w:t>ser assegurados</w:t>
      </w:r>
      <w:proofErr w:type="gramEnd"/>
      <w:r w:rsidRPr="00075D30">
        <w:rPr>
          <w:rFonts w:ascii="Georgia" w:hAnsi="Georgia"/>
          <w:color w:val="000000"/>
          <w:sz w:val="22"/>
          <w:szCs w:val="22"/>
        </w:rPr>
        <w:t xml:space="preserve"> pelas Constituições dos países, no quadro geral da Revolução Americana e da</w:t>
      </w:r>
      <w:r w:rsidRPr="00075D30">
        <w:rPr>
          <w:rStyle w:val="apple-converted-space"/>
          <w:rFonts w:ascii="Georgia" w:hAnsi="Georgia"/>
          <w:color w:val="000000"/>
          <w:sz w:val="22"/>
          <w:szCs w:val="22"/>
        </w:rPr>
        <w:t> </w:t>
      </w:r>
      <w:r w:rsidRPr="00075D30">
        <w:rPr>
          <w:rStyle w:val="Forte"/>
          <w:rFonts w:ascii="Georgia" w:hAnsi="Georgia"/>
          <w:color w:val="000000"/>
          <w:sz w:val="22"/>
          <w:szCs w:val="22"/>
        </w:rPr>
        <w:t>Revolução Francesa</w:t>
      </w:r>
      <w:r w:rsidRPr="00075D30">
        <w:rPr>
          <w:rFonts w:ascii="Georgia" w:hAnsi="Georgia"/>
          <w:color w:val="000000"/>
          <w:sz w:val="22"/>
          <w:szCs w:val="22"/>
        </w:rPr>
        <w:t>, já no final do século 18.</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Uma segunda geração dos direitos, com ênfase nos direitos econômicos, sociais e culturais (ao trabalho e salários dignos, à educação e saúde, à organização sindical etc.) foi estabelecida ao longo do século 20.</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Após a Segunda Guerra, a</w:t>
      </w:r>
      <w:r w:rsidRPr="00075D30">
        <w:rPr>
          <w:rStyle w:val="apple-converted-space"/>
          <w:rFonts w:ascii="Georgia" w:hAnsi="Georgia"/>
          <w:color w:val="000000"/>
          <w:sz w:val="22"/>
          <w:szCs w:val="22"/>
        </w:rPr>
        <w:t> </w:t>
      </w:r>
      <w:r w:rsidRPr="00075D30">
        <w:rPr>
          <w:rStyle w:val="Forte"/>
          <w:rFonts w:ascii="Georgia" w:hAnsi="Georgia"/>
          <w:color w:val="000000"/>
          <w:sz w:val="22"/>
          <w:szCs w:val="22"/>
        </w:rPr>
        <w:t>Declaração Universal dos Direitos Humanos</w:t>
      </w:r>
      <w:r w:rsidRPr="00075D30">
        <w:rPr>
          <w:rFonts w:ascii="Georgia" w:hAnsi="Georgia"/>
          <w:color w:val="000000"/>
          <w:sz w:val="22"/>
          <w:szCs w:val="22"/>
        </w:rPr>
        <w:t>, aprovada em 1948, incorpora as duas gerações de direitos, funcionando como recomendação aos Estados. Se necessário, sugira a consulta e leitura da Declaração pelos estudantes.</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Conte que, nas últimas décadas do século 20 e início do século 21, ganham força reivindicativa os movimentos em torno da garantia de direitos coletivos e da humanidade, como o respeito ao meio ambiente saudável e equilibrado e à diversidade cultural, entre outros - uma terceira geração dos direitos humanos. Enquanto países do mundo em desenvolvimento ainda não asseguraram minimamente sistemas de proteção social, economias industrializadas puderam aprofundar diversos benefícios sociais.</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Dê aos alunos o exemplo da Suécia que hoje assegura - não sem contestações - a licença maternidade e paternidade, distribuindo aos casais recursos para cuidar dos filhos recém-nascidos. O auxílio pode se estender por quase dois anos. Outros sistemas do país preveem bolsas e subsídios para estudos, moradia e complementação de renda, sendo extensivos a desempregados.</w:t>
      </w:r>
    </w:p>
    <w:p w:rsidR="00075D30" w:rsidRPr="00075D30" w:rsidRDefault="00075D30" w:rsidP="00075D30">
      <w:pPr>
        <w:pStyle w:val="NormalWeb"/>
        <w:spacing w:line="285" w:lineRule="atLeast"/>
        <w:rPr>
          <w:rFonts w:ascii="Georgia" w:hAnsi="Georgia"/>
          <w:color w:val="000000"/>
          <w:sz w:val="22"/>
          <w:szCs w:val="22"/>
        </w:rPr>
      </w:pPr>
      <w:r w:rsidRPr="00075D30">
        <w:rPr>
          <w:rFonts w:ascii="Georgia" w:hAnsi="Georgia"/>
          <w:color w:val="000000"/>
          <w:sz w:val="22"/>
          <w:szCs w:val="22"/>
        </w:rPr>
        <w:t xml:space="preserve">Proponha à turma que examinem e recolham novos dados no mapa a seguir, que mostra as despesas com saúde por habitante no mundo. Embora tenha ocorrida uma melhora progressiva nesse campo, os </w:t>
      </w:r>
      <w:r w:rsidRPr="00075D30">
        <w:rPr>
          <w:rFonts w:ascii="Georgia" w:hAnsi="Georgia"/>
          <w:color w:val="000000"/>
          <w:sz w:val="22"/>
          <w:szCs w:val="22"/>
        </w:rPr>
        <w:lastRenderedPageBreak/>
        <w:t>estudantes poderão verificar os graus de investimento no setor e as assimetrias ainda existentes entre os grupos de países.</w:t>
      </w:r>
    </w:p>
    <w:p w:rsidR="00075D30" w:rsidRDefault="00075D30" w:rsidP="00075D30">
      <w:pPr>
        <w:spacing w:after="225" w:line="540" w:lineRule="atLeast"/>
        <w:outlineLvl w:val="0"/>
        <w:rPr>
          <w:rFonts w:ascii="Georgia" w:eastAsia="Times New Roman" w:hAnsi="Georgia" w:cs="Times New Roman"/>
          <w:color w:val="000000"/>
          <w:kern w:val="36"/>
          <w:sz w:val="45"/>
          <w:szCs w:val="45"/>
          <w:lang w:eastAsia="pt-BR"/>
        </w:rPr>
      </w:pPr>
    </w:p>
    <w:p w:rsidR="00777A89" w:rsidRDefault="00777A89" w:rsidP="00777A89">
      <w:r>
        <w:t xml:space="preserve">Fonte: </w:t>
      </w:r>
      <w:hyperlink r:id="rId5" w:tgtFrame="_blank" w:history="1">
        <w:r>
          <w:rPr>
            <w:rStyle w:val="Hyperlink"/>
            <w:rFonts w:cs="Tahoma"/>
            <w:color w:val="3B5998"/>
            <w:shd w:val="clear" w:color="auto" w:fill="FFFFFF"/>
          </w:rPr>
          <w:t>http://revistaescola.abril.com.br/ensino-medio/plano-de-aula</w:t>
        </w:r>
      </w:hyperlink>
    </w:p>
    <w:p w:rsidR="00777A89" w:rsidRDefault="00777A89" w:rsidP="00777A89">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777A89" w:rsidRPr="00075D30" w:rsidRDefault="00777A89" w:rsidP="00075D30">
      <w:pPr>
        <w:spacing w:after="225" w:line="540" w:lineRule="atLeast"/>
        <w:outlineLvl w:val="0"/>
        <w:rPr>
          <w:rFonts w:ascii="Georgia" w:eastAsia="Times New Roman" w:hAnsi="Georgia" w:cs="Times New Roman"/>
          <w:color w:val="000000"/>
          <w:kern w:val="36"/>
          <w:sz w:val="45"/>
          <w:szCs w:val="45"/>
          <w:lang w:eastAsia="pt-BR"/>
        </w:rPr>
      </w:pPr>
      <w:bookmarkStart w:id="0" w:name="_GoBack"/>
      <w:bookmarkEnd w:id="0"/>
    </w:p>
    <w:p w:rsidR="0011423A" w:rsidRDefault="0011423A"/>
    <w:sectPr w:rsidR="0011423A"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75D30"/>
    <w:rsid w:val="00075D30"/>
    <w:rsid w:val="0011423A"/>
    <w:rsid w:val="003E2F68"/>
    <w:rsid w:val="005D1192"/>
    <w:rsid w:val="00777A89"/>
    <w:rsid w:val="00D07913"/>
    <w:rsid w:val="00E651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075D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75D30"/>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075D30"/>
    <w:rPr>
      <w:i/>
      <w:iCs/>
    </w:rPr>
  </w:style>
  <w:style w:type="character" w:customStyle="1" w:styleId="apple-converted-space">
    <w:name w:val="apple-converted-space"/>
    <w:basedOn w:val="Fontepargpadro"/>
    <w:rsid w:val="00075D30"/>
  </w:style>
  <w:style w:type="character" w:customStyle="1" w:styleId="intertitulo">
    <w:name w:val="intertitulo"/>
    <w:basedOn w:val="Fontepargpadro"/>
    <w:rsid w:val="00075D30"/>
  </w:style>
  <w:style w:type="character" w:styleId="Forte">
    <w:name w:val="Strong"/>
    <w:basedOn w:val="Fontepargpadro"/>
    <w:uiPriority w:val="22"/>
    <w:qFormat/>
    <w:rsid w:val="00075D30"/>
    <w:rPr>
      <w:b/>
      <w:bCs/>
    </w:rPr>
  </w:style>
  <w:style w:type="paragraph" w:customStyle="1" w:styleId="titulo-entrevista">
    <w:name w:val="titulo-entrevista"/>
    <w:basedOn w:val="Normal"/>
    <w:rsid w:val="00075D3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075D30"/>
  </w:style>
  <w:style w:type="paragraph" w:styleId="NormalWeb">
    <w:name w:val="Normal (Web)"/>
    <w:basedOn w:val="Normal"/>
    <w:uiPriority w:val="99"/>
    <w:semiHidden/>
    <w:unhideWhenUsed/>
    <w:rsid w:val="00075D3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777A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8877">
      <w:bodyDiv w:val="1"/>
      <w:marLeft w:val="0"/>
      <w:marRight w:val="0"/>
      <w:marTop w:val="0"/>
      <w:marBottom w:val="0"/>
      <w:divBdr>
        <w:top w:val="none" w:sz="0" w:space="0" w:color="auto"/>
        <w:left w:val="none" w:sz="0" w:space="0" w:color="auto"/>
        <w:bottom w:val="none" w:sz="0" w:space="0" w:color="auto"/>
        <w:right w:val="none" w:sz="0" w:space="0" w:color="auto"/>
      </w:divBdr>
    </w:div>
    <w:div w:id="626274028">
      <w:bodyDiv w:val="1"/>
      <w:marLeft w:val="0"/>
      <w:marRight w:val="0"/>
      <w:marTop w:val="0"/>
      <w:marBottom w:val="0"/>
      <w:divBdr>
        <w:top w:val="none" w:sz="0" w:space="0" w:color="auto"/>
        <w:left w:val="none" w:sz="0" w:space="0" w:color="auto"/>
        <w:bottom w:val="none" w:sz="0" w:space="0" w:color="auto"/>
        <w:right w:val="none" w:sz="0" w:space="0" w:color="auto"/>
      </w:divBdr>
    </w:div>
    <w:div w:id="903025482">
      <w:bodyDiv w:val="1"/>
      <w:marLeft w:val="0"/>
      <w:marRight w:val="0"/>
      <w:marTop w:val="0"/>
      <w:marBottom w:val="0"/>
      <w:divBdr>
        <w:top w:val="none" w:sz="0" w:space="0" w:color="auto"/>
        <w:left w:val="none" w:sz="0" w:space="0" w:color="auto"/>
        <w:bottom w:val="none" w:sz="0" w:space="0" w:color="auto"/>
        <w:right w:val="none" w:sz="0" w:space="0" w:color="auto"/>
      </w:divBdr>
    </w:div>
    <w:div w:id="116431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evistaescola.abril.com.br/ensino-medio/plano-de-aul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1010</Words>
  <Characters>5456</Characters>
  <Application>Microsoft Office Word</Application>
  <DocSecurity>0</DocSecurity>
  <Lines>45</Lines>
  <Paragraphs>12</Paragraphs>
  <ScaleCrop>false</ScaleCrop>
  <Company/>
  <LinksUpToDate>false</LinksUpToDate>
  <CharactersWithSpaces>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2013-02-19T00:01:00Z</dcterms:created>
  <dcterms:modified xsi:type="dcterms:W3CDTF">2013-03-01T02:11:00Z</dcterms:modified>
</cp:coreProperties>
</file>